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5D7CDD">
        <w:rPr>
          <w:rFonts w:ascii="Arial" w:hAnsi="Arial" w:cs="Arial"/>
          <w:color w:val="000000" w:themeColor="text1"/>
          <w:sz w:val="20"/>
          <w:szCs w:val="20"/>
        </w:rPr>
        <w:t xml:space="preserve">Аквадистиллятор электрический предназначен для производства дистиллированной воды, отвечающей требованиям действующей </w:t>
      </w:r>
      <w:proofErr w:type="spellStart"/>
      <w:r w:rsidRPr="005D7CDD">
        <w:rPr>
          <w:rFonts w:ascii="Arial" w:hAnsi="Arial" w:cs="Arial"/>
          <w:color w:val="000000" w:themeColor="text1"/>
          <w:sz w:val="20"/>
          <w:szCs w:val="20"/>
        </w:rPr>
        <w:t>Гос</w:t>
      </w:r>
      <w:proofErr w:type="spellEnd"/>
      <w:r w:rsidRPr="005D7CDD">
        <w:rPr>
          <w:rFonts w:ascii="Arial" w:hAnsi="Arial" w:cs="Arial"/>
          <w:color w:val="000000" w:themeColor="text1"/>
          <w:sz w:val="20"/>
          <w:szCs w:val="20"/>
        </w:rPr>
        <w:t xml:space="preserve"> фармакопеи РФ, путем тепловой перегонки воды, отвечающей требованиям Сан.ПиН2.1.4.559-96. Аквадистиллятор производит как холодную, так и горячую (+80°С) очищенную воду, что особенно необходимо для приготовления высоконасыщенных растворов.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Снабжен системой автоматического отключения.</w:t>
      </w:r>
    </w:p>
    <w:p w:rsidR="005D7CDD" w:rsidRDefault="005D7CDD" w:rsidP="005D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B69BB" w:rsidRPr="005D7CDD" w:rsidRDefault="007B69BB" w:rsidP="005D7CD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b/>
          <w:color w:val="000000" w:themeColor="text1"/>
          <w:sz w:val="20"/>
          <w:szCs w:val="20"/>
        </w:rPr>
        <w:t>Технические характеристики: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Производительность - 4 (-10%) дм³/ч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Расход воды на охлаждение, не более - 40 дм³/ч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Климатическое исполнение - УХЛ 4.2 (+10…+35°C)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Род тока переменный, число фаз - 1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Частота тока питающей сети - 50 Гц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Напряжение - 220±10% В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Потребляемая мощность - 3 (±10%) кВт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Габаритные размеры - 380х230х520 мм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color w:val="000000" w:themeColor="text1"/>
          <w:sz w:val="20"/>
          <w:szCs w:val="20"/>
        </w:rPr>
        <w:t>Масса не более - 10 кг</w:t>
      </w:r>
    </w:p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726AA" w:rsidRPr="005D7CDD" w:rsidRDefault="007B69BB" w:rsidP="005D7CD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D7CDD">
        <w:rPr>
          <w:rFonts w:ascii="Arial" w:hAnsi="Arial" w:cs="Arial"/>
          <w:b/>
          <w:color w:val="000000" w:themeColor="text1"/>
          <w:sz w:val="20"/>
          <w:szCs w:val="20"/>
        </w:rPr>
        <w:t>Техническое задание:</w:t>
      </w: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81"/>
        <w:gridCol w:w="2482"/>
        <w:gridCol w:w="4066"/>
      </w:tblGrid>
      <w:tr w:rsidR="005D7CDD" w:rsidRPr="005D7CDD" w:rsidTr="007E5CE3">
        <w:trPr>
          <w:cantSplit/>
          <w:trHeight w:val="36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Параметр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Требования</w:t>
            </w:r>
          </w:p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технического задания</w:t>
            </w:r>
          </w:p>
        </w:tc>
      </w:tr>
      <w:tr w:rsidR="005D7CDD" w:rsidRPr="005D7CDD" w:rsidTr="007E5CE3">
        <w:trPr>
          <w:cantSplit/>
          <w:trHeight w:val="1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Общая характеристика: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Аквадистиллятор предназначен для производства   дистиллированной   воды, отвечающей требованиям   действующей </w:t>
            </w:r>
            <w:proofErr w:type="spellStart"/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Госфармакопеи</w:t>
            </w:r>
            <w:proofErr w:type="spellEnd"/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РФ </w:t>
            </w:r>
            <w:r w:rsid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ФС 42-2619-89,</w:t>
            </w: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пут</w:t>
            </w:r>
            <w:r w:rsid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ем   тепловой перегонки    воды</w:t>
            </w: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отвечающей    требованиям Сан.ПиН2. 1 .4. 559-96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__ шт.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Производительность, л/ч, не менее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Электропроводность получаемой воды, не более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5х10-4 См/м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Удельный расход исходной воды на 1л получаемой воды, л, не более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Время установления рабочего режима, мин., не более, 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 воды на охлаждение, л/ч, не более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настенное и настольное 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Быстросъемная, разборная конструкция камеры испарения для свободного доступа и удобства обслуживания и ремонта.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Защищенная от сколов, царапин и трещин поверхность аквадистиллятора- полированная нержавеющая сталь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Опорожнение камеры испарения после прекращения работы аквадистиллятора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Материал камеры испарения, камеры конденсации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Лист БТ-ПН-О-1 ГОСТ 19904-90/12Х18Н10Т-МЗа ГОСТ 5582-75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Материал электронагревателей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Лента 0,6х36,0-М-НТ-О 12Х18Н10Т-З-Б ГОСТ4989-79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 газоотделения при очистке пара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Напряжение, В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Мощность, </w:t>
            </w:r>
            <w:proofErr w:type="spellStart"/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</w:t>
            </w:r>
            <w:proofErr w:type="spellEnd"/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не более 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Масса нетто, кг, не более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Габаритные размеры аквадистиллятора, мм, не более</w:t>
            </w: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325×230×518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Системы безопасности:</w:t>
            </w:r>
          </w:p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Быстродействующий электронный датчик уровня воды в камере испарения, который обеспечивает: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Автоматическое отключение ТЭНов при прекращении централизованной подачи воды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Автоматическое отключение ТЭНов при понижении воды в камере испарения ниже допустимого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Автоматическое поддержание количества воды, идущей на испарение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Светодиодная индикация:</w:t>
            </w: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- «Сеть»,</w:t>
            </w: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- «Нагрев»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Соответствие последним требованиям правил электрической безопасности – работа с УЗО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Комплектация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Трубка силиконовая для слива дистиллированной воды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Кран </w:t>
            </w:r>
            <w:proofErr w:type="spellStart"/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шаровый</w:t>
            </w:r>
            <w:proofErr w:type="spellEnd"/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1/2", бабочка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Документы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Документы, подтверждающие соответствие товаров требованиям, установленным в соответствии с законодательством:</w:t>
            </w: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Сертификат соответствия ГОСТ Р</w:t>
            </w: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Регистрационное удостоверение Росздравнадзора РФ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Эксплуата</w:t>
            </w:r>
            <w:r w:rsid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ционно-техническая документация</w:t>
            </w: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русском языке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</w:t>
            </w:r>
          </w:p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Гарантийные обязательства, сервисное обслуживание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18 месяцев с момента ввода в эксплуатацию</w:t>
            </w:r>
          </w:p>
        </w:tc>
      </w:tr>
      <w:tr w:rsidR="005D7CDD" w:rsidRPr="005D7CDD" w:rsidTr="007E5CE3">
        <w:trPr>
          <w:cantSplit/>
          <w:trHeight w:val="24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Авторизованная сервисная служба 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BB" w:rsidRPr="005D7CDD" w:rsidRDefault="007B69BB" w:rsidP="005D7C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7C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</w:t>
            </w:r>
          </w:p>
        </w:tc>
      </w:tr>
    </w:tbl>
    <w:p w:rsidR="007B69BB" w:rsidRPr="005D7CDD" w:rsidRDefault="007B69BB" w:rsidP="005D7CD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B69BB" w:rsidRPr="005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971FC"/>
    <w:multiLevelType w:val="hybridMultilevel"/>
    <w:tmpl w:val="2C30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15"/>
    <w:rsid w:val="000025C8"/>
    <w:rsid w:val="000152F3"/>
    <w:rsid w:val="00020328"/>
    <w:rsid w:val="00024F74"/>
    <w:rsid w:val="00031173"/>
    <w:rsid w:val="0009079B"/>
    <w:rsid w:val="000A2BE3"/>
    <w:rsid w:val="000C2EA5"/>
    <w:rsid w:val="000C4A55"/>
    <w:rsid w:val="000E70A4"/>
    <w:rsid w:val="00100CF5"/>
    <w:rsid w:val="00142D27"/>
    <w:rsid w:val="00186785"/>
    <w:rsid w:val="001D5912"/>
    <w:rsid w:val="00200051"/>
    <w:rsid w:val="00237E24"/>
    <w:rsid w:val="0024291A"/>
    <w:rsid w:val="00260B73"/>
    <w:rsid w:val="00273FF6"/>
    <w:rsid w:val="00277108"/>
    <w:rsid w:val="00284F7D"/>
    <w:rsid w:val="002A1FB7"/>
    <w:rsid w:val="002B1BDB"/>
    <w:rsid w:val="002D396F"/>
    <w:rsid w:val="002E1008"/>
    <w:rsid w:val="002F6A97"/>
    <w:rsid w:val="003169E9"/>
    <w:rsid w:val="00316C82"/>
    <w:rsid w:val="003174E0"/>
    <w:rsid w:val="00322E21"/>
    <w:rsid w:val="0038103D"/>
    <w:rsid w:val="00385AA4"/>
    <w:rsid w:val="003A74C4"/>
    <w:rsid w:val="003C0700"/>
    <w:rsid w:val="003C70F5"/>
    <w:rsid w:val="003F02F4"/>
    <w:rsid w:val="004536E3"/>
    <w:rsid w:val="00480B4D"/>
    <w:rsid w:val="004823E7"/>
    <w:rsid w:val="004A6282"/>
    <w:rsid w:val="00511743"/>
    <w:rsid w:val="0051508B"/>
    <w:rsid w:val="00517EEE"/>
    <w:rsid w:val="00532687"/>
    <w:rsid w:val="00554BFD"/>
    <w:rsid w:val="00560EC8"/>
    <w:rsid w:val="00573826"/>
    <w:rsid w:val="00573CDD"/>
    <w:rsid w:val="005B4806"/>
    <w:rsid w:val="005B67B5"/>
    <w:rsid w:val="005C5F58"/>
    <w:rsid w:val="005D7CDD"/>
    <w:rsid w:val="005E54BE"/>
    <w:rsid w:val="006011E6"/>
    <w:rsid w:val="00601676"/>
    <w:rsid w:val="006068D2"/>
    <w:rsid w:val="0062242C"/>
    <w:rsid w:val="006342C7"/>
    <w:rsid w:val="00635997"/>
    <w:rsid w:val="006646C4"/>
    <w:rsid w:val="00677DE2"/>
    <w:rsid w:val="00680E98"/>
    <w:rsid w:val="00681B45"/>
    <w:rsid w:val="00694CBB"/>
    <w:rsid w:val="006E0D58"/>
    <w:rsid w:val="006E5133"/>
    <w:rsid w:val="006F58E3"/>
    <w:rsid w:val="00701424"/>
    <w:rsid w:val="007031AB"/>
    <w:rsid w:val="007063A3"/>
    <w:rsid w:val="00713432"/>
    <w:rsid w:val="0071412B"/>
    <w:rsid w:val="0072315E"/>
    <w:rsid w:val="00746B1B"/>
    <w:rsid w:val="00751DE5"/>
    <w:rsid w:val="00753127"/>
    <w:rsid w:val="007676B9"/>
    <w:rsid w:val="00782589"/>
    <w:rsid w:val="007B1088"/>
    <w:rsid w:val="007B5F44"/>
    <w:rsid w:val="007B69BB"/>
    <w:rsid w:val="007C5201"/>
    <w:rsid w:val="007D088F"/>
    <w:rsid w:val="007E32C8"/>
    <w:rsid w:val="007E5CE3"/>
    <w:rsid w:val="00800602"/>
    <w:rsid w:val="00812307"/>
    <w:rsid w:val="0083370C"/>
    <w:rsid w:val="00834D6C"/>
    <w:rsid w:val="00844FE4"/>
    <w:rsid w:val="00845416"/>
    <w:rsid w:val="008867BA"/>
    <w:rsid w:val="00886C0A"/>
    <w:rsid w:val="00886FFD"/>
    <w:rsid w:val="008942CA"/>
    <w:rsid w:val="008A5E5D"/>
    <w:rsid w:val="008B4356"/>
    <w:rsid w:val="008B490B"/>
    <w:rsid w:val="008C337E"/>
    <w:rsid w:val="008E1DF6"/>
    <w:rsid w:val="008E2820"/>
    <w:rsid w:val="008E6E12"/>
    <w:rsid w:val="008F5290"/>
    <w:rsid w:val="00910D97"/>
    <w:rsid w:val="00926D6F"/>
    <w:rsid w:val="00935919"/>
    <w:rsid w:val="00966E14"/>
    <w:rsid w:val="00975835"/>
    <w:rsid w:val="009A5CBC"/>
    <w:rsid w:val="009C1BA9"/>
    <w:rsid w:val="009C4A15"/>
    <w:rsid w:val="009C693A"/>
    <w:rsid w:val="009D0E10"/>
    <w:rsid w:val="009F1BEB"/>
    <w:rsid w:val="00A03E47"/>
    <w:rsid w:val="00A07851"/>
    <w:rsid w:val="00A07CFC"/>
    <w:rsid w:val="00A32AA3"/>
    <w:rsid w:val="00A46A8E"/>
    <w:rsid w:val="00A54648"/>
    <w:rsid w:val="00A760C3"/>
    <w:rsid w:val="00A80076"/>
    <w:rsid w:val="00A92C8B"/>
    <w:rsid w:val="00AC5AAA"/>
    <w:rsid w:val="00AC7BB6"/>
    <w:rsid w:val="00AD2012"/>
    <w:rsid w:val="00AF60DB"/>
    <w:rsid w:val="00B25479"/>
    <w:rsid w:val="00B31CAD"/>
    <w:rsid w:val="00B4152F"/>
    <w:rsid w:val="00B452DE"/>
    <w:rsid w:val="00B46B5F"/>
    <w:rsid w:val="00B47592"/>
    <w:rsid w:val="00B726AA"/>
    <w:rsid w:val="00C04E19"/>
    <w:rsid w:val="00C12331"/>
    <w:rsid w:val="00C43FED"/>
    <w:rsid w:val="00C47985"/>
    <w:rsid w:val="00C72044"/>
    <w:rsid w:val="00CD0BFE"/>
    <w:rsid w:val="00CD285B"/>
    <w:rsid w:val="00CD2894"/>
    <w:rsid w:val="00CD6819"/>
    <w:rsid w:val="00CE07C2"/>
    <w:rsid w:val="00D23D02"/>
    <w:rsid w:val="00D52BC7"/>
    <w:rsid w:val="00D55986"/>
    <w:rsid w:val="00D72804"/>
    <w:rsid w:val="00D815DF"/>
    <w:rsid w:val="00DB7720"/>
    <w:rsid w:val="00DF4D15"/>
    <w:rsid w:val="00E03598"/>
    <w:rsid w:val="00E13DDA"/>
    <w:rsid w:val="00E261CE"/>
    <w:rsid w:val="00E6571A"/>
    <w:rsid w:val="00E71074"/>
    <w:rsid w:val="00E808EA"/>
    <w:rsid w:val="00E80DFD"/>
    <w:rsid w:val="00E8100F"/>
    <w:rsid w:val="00E932C5"/>
    <w:rsid w:val="00F3610D"/>
    <w:rsid w:val="00F54670"/>
    <w:rsid w:val="00F7691A"/>
    <w:rsid w:val="00F77D1A"/>
    <w:rsid w:val="00F95948"/>
    <w:rsid w:val="00F9722A"/>
    <w:rsid w:val="00FA4234"/>
    <w:rsid w:val="00FA5D19"/>
    <w:rsid w:val="00FB2EF5"/>
    <w:rsid w:val="00FB4132"/>
    <w:rsid w:val="00FD7D0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3B60-9591-41C3-A9B2-55678A0E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9BB"/>
    <w:rPr>
      <w:b/>
      <w:bCs/>
    </w:rPr>
  </w:style>
  <w:style w:type="paragraph" w:styleId="a5">
    <w:name w:val="Body Text Indent"/>
    <w:basedOn w:val="a"/>
    <w:link w:val="a6"/>
    <w:rsid w:val="007B69BB"/>
    <w:pPr>
      <w:spacing w:after="0" w:line="360" w:lineRule="auto"/>
      <w:ind w:right="1531"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69B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B6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Захарова</dc:creator>
  <cp:keywords/>
  <dc:description/>
  <cp:lastModifiedBy>Дарья Захарова</cp:lastModifiedBy>
  <cp:revision>4</cp:revision>
  <dcterms:created xsi:type="dcterms:W3CDTF">2016-06-09T06:19:00Z</dcterms:created>
  <dcterms:modified xsi:type="dcterms:W3CDTF">2016-06-09T06:40:00Z</dcterms:modified>
</cp:coreProperties>
</file>